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CCD" w:rsidRPr="00253CCD" w:rsidRDefault="00253CCD" w:rsidP="008239BC">
      <w:pPr>
        <w:jc w:val="both"/>
        <w:rPr>
          <w:rFonts w:ascii="Arial" w:hAnsi="Arial" w:cs="Arial"/>
          <w:sz w:val="22"/>
          <w:szCs w:val="22"/>
          <w:lang w:val="en-GB"/>
        </w:rPr>
      </w:pPr>
    </w:p>
    <w:p w:rsidR="00253CCD" w:rsidRPr="00253CCD" w:rsidRDefault="00E37F7B" w:rsidP="008239BC">
      <w:pPr>
        <w:jc w:val="both"/>
        <w:rPr>
          <w:rFonts w:ascii="Arial" w:hAnsi="Arial" w:cs="Arial"/>
          <w:sz w:val="22"/>
          <w:szCs w:val="22"/>
          <w:lang w:val="en-GB"/>
        </w:rPr>
      </w:pPr>
      <w:r>
        <w:rPr>
          <w:rFonts w:ascii="Arial" w:hAnsi="Arial" w:cs="Arial"/>
          <w:sz w:val="22"/>
          <w:szCs w:val="22"/>
          <w:lang w:val="en-GB"/>
        </w:rPr>
        <w:t>25</w:t>
      </w:r>
      <w:r w:rsidR="00253CCD" w:rsidRPr="00253CCD">
        <w:rPr>
          <w:rFonts w:ascii="Arial" w:hAnsi="Arial" w:cs="Arial"/>
          <w:sz w:val="22"/>
          <w:szCs w:val="22"/>
          <w:vertAlign w:val="superscript"/>
          <w:lang w:val="en-GB"/>
        </w:rPr>
        <w:t>th</w:t>
      </w:r>
      <w:r w:rsidR="00253CCD">
        <w:rPr>
          <w:rFonts w:ascii="Arial" w:hAnsi="Arial" w:cs="Arial"/>
          <w:sz w:val="22"/>
          <w:szCs w:val="22"/>
          <w:lang w:val="en-GB"/>
        </w:rPr>
        <w:t xml:space="preserve"> January 2016</w:t>
      </w:r>
    </w:p>
    <w:p w:rsidR="00E37F7B" w:rsidRDefault="00E37F7B" w:rsidP="008239BC">
      <w:pPr>
        <w:jc w:val="both"/>
        <w:rPr>
          <w:rFonts w:ascii="Arial" w:hAnsi="Arial" w:cs="Arial"/>
          <w:sz w:val="22"/>
          <w:szCs w:val="22"/>
          <w:lang w:val="en-GB"/>
        </w:rPr>
      </w:pPr>
    </w:p>
    <w:p w:rsidR="00253CCD" w:rsidRDefault="00E37F7B" w:rsidP="008239BC">
      <w:pPr>
        <w:jc w:val="both"/>
        <w:rPr>
          <w:rStyle w:val="Fett"/>
          <w:rFonts w:ascii="Arial" w:hAnsi="Arial" w:cs="Arial"/>
          <w:b w:val="0"/>
          <w:color w:val="000000"/>
          <w:sz w:val="22"/>
          <w:szCs w:val="22"/>
          <w:lang w:val="en-GB"/>
        </w:rPr>
      </w:pPr>
      <w:r w:rsidRPr="00E37F7B">
        <w:rPr>
          <w:rFonts w:ascii="Arial" w:hAnsi="Arial" w:cs="Arial"/>
          <w:b/>
          <w:sz w:val="22"/>
          <w:szCs w:val="22"/>
          <w:lang w:val="en-GB"/>
        </w:rPr>
        <w:t>FIA WTCC new season new excitement</w:t>
      </w:r>
    </w:p>
    <w:p w:rsidR="00E37F7B" w:rsidRDefault="00E37F7B" w:rsidP="008239BC">
      <w:pPr>
        <w:jc w:val="both"/>
        <w:rPr>
          <w:rStyle w:val="Fett"/>
          <w:rFonts w:ascii="Arial" w:hAnsi="Arial" w:cs="Arial"/>
          <w:b w:val="0"/>
          <w:color w:val="000000"/>
          <w:sz w:val="22"/>
          <w:szCs w:val="22"/>
          <w:lang w:val="en-GB"/>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 xml:space="preserve">The FIA sanctioned World Touring Car Championship which has Japanese </w:t>
      </w:r>
      <w:proofErr w:type="spellStart"/>
      <w:r w:rsidRPr="00E37F7B">
        <w:rPr>
          <w:rFonts w:ascii="Arial" w:hAnsi="Arial" w:cs="Arial"/>
          <w:sz w:val="22"/>
          <w:szCs w:val="22"/>
          <w:lang w:val="en-US"/>
        </w:rPr>
        <w:t>tyre</w:t>
      </w:r>
      <w:proofErr w:type="spellEnd"/>
      <w:r w:rsidRPr="00E37F7B">
        <w:rPr>
          <w:rFonts w:ascii="Arial" w:hAnsi="Arial" w:cs="Arial"/>
          <w:sz w:val="22"/>
          <w:szCs w:val="22"/>
          <w:lang w:val="en-US"/>
        </w:rPr>
        <w:t xml:space="preserve"> manufacturer YOKOHAMA, as exclusive </w:t>
      </w:r>
      <w:proofErr w:type="spellStart"/>
      <w:r w:rsidRPr="00E37F7B">
        <w:rPr>
          <w:rFonts w:ascii="Arial" w:hAnsi="Arial" w:cs="Arial"/>
          <w:sz w:val="22"/>
          <w:szCs w:val="22"/>
          <w:lang w:val="en-US"/>
        </w:rPr>
        <w:t>Tyre</w:t>
      </w:r>
      <w:proofErr w:type="spellEnd"/>
      <w:r w:rsidRPr="00E37F7B">
        <w:rPr>
          <w:rFonts w:ascii="Arial" w:hAnsi="Arial" w:cs="Arial"/>
          <w:sz w:val="22"/>
          <w:szCs w:val="22"/>
          <w:lang w:val="en-US"/>
        </w:rPr>
        <w:t xml:space="preserve"> supplier will bring some changes for the 2016 season.</w:t>
      </w:r>
    </w:p>
    <w:p w:rsidR="00854C99" w:rsidRPr="00E37F7B" w:rsidRDefault="00854C99" w:rsidP="00E37F7B">
      <w:pPr>
        <w:rPr>
          <w:rFonts w:ascii="Arial" w:hAnsi="Arial" w:cs="Arial"/>
          <w:sz w:val="22"/>
          <w:szCs w:val="22"/>
          <w:lang w:val="en-US"/>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While the FIA World Touring Car Championship’s much-revered twin race format remains for 2016, the structure will change. Race 1 and Race 2 will be replaced by the O</w:t>
      </w:r>
      <w:r w:rsidR="00477B3F">
        <w:rPr>
          <w:rFonts w:ascii="Arial" w:hAnsi="Arial" w:cs="Arial"/>
          <w:sz w:val="22"/>
          <w:szCs w:val="22"/>
          <w:lang w:val="en-US"/>
        </w:rPr>
        <w:t xml:space="preserve">pening Race and the Main Race. </w:t>
      </w:r>
      <w:r w:rsidRPr="00E37F7B">
        <w:rPr>
          <w:rFonts w:ascii="Arial" w:hAnsi="Arial" w:cs="Arial"/>
          <w:sz w:val="22"/>
          <w:szCs w:val="22"/>
          <w:lang w:val="en-US"/>
        </w:rPr>
        <w:t>In an additional tweak to the rules, the grid for the Opening Race will be decided by the results of Qualifying Q2 with the fastest 10 drivers lining up in reverse order.</w:t>
      </w:r>
    </w:p>
    <w:p w:rsidR="00854C99" w:rsidRPr="00E37F7B" w:rsidRDefault="00854C99" w:rsidP="00E37F7B">
      <w:pPr>
        <w:rPr>
          <w:rFonts w:ascii="Arial" w:hAnsi="Arial" w:cs="Arial"/>
          <w:sz w:val="22"/>
          <w:szCs w:val="22"/>
          <w:lang w:val="en-US"/>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 xml:space="preserve">The grid for the Main Race will follow the combined qualifying classification order with the battle for the Pole Position Award being fought out by the five drivers contesting the Qualifying Q3 shootout. </w:t>
      </w:r>
    </w:p>
    <w:p w:rsidR="00854C99" w:rsidRPr="00E37F7B" w:rsidRDefault="00854C99" w:rsidP="00E37F7B">
      <w:pPr>
        <w:rPr>
          <w:rFonts w:ascii="Arial" w:hAnsi="Arial" w:cs="Arial"/>
          <w:sz w:val="22"/>
          <w:szCs w:val="22"/>
          <w:lang w:val="en-US"/>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 xml:space="preserve">In order to further increase the importance of the Main Race, the distance will be extended by one lap with the exception of </w:t>
      </w:r>
      <w:proofErr w:type="spellStart"/>
      <w:r w:rsidRPr="00E37F7B">
        <w:rPr>
          <w:rFonts w:ascii="Arial" w:hAnsi="Arial" w:cs="Arial"/>
          <w:sz w:val="22"/>
          <w:szCs w:val="22"/>
          <w:lang w:val="en-US"/>
        </w:rPr>
        <w:t>Nürburgring</w:t>
      </w:r>
      <w:proofErr w:type="spellEnd"/>
      <w:r w:rsidRPr="00E37F7B">
        <w:rPr>
          <w:rFonts w:ascii="Arial" w:hAnsi="Arial" w:cs="Arial"/>
          <w:sz w:val="22"/>
          <w:szCs w:val="22"/>
          <w:lang w:val="en-US"/>
        </w:rPr>
        <w:t xml:space="preserve"> </w:t>
      </w:r>
      <w:proofErr w:type="spellStart"/>
      <w:r w:rsidRPr="00E37F7B">
        <w:rPr>
          <w:rFonts w:ascii="Arial" w:hAnsi="Arial" w:cs="Arial"/>
          <w:sz w:val="22"/>
          <w:szCs w:val="22"/>
          <w:lang w:val="en-US"/>
        </w:rPr>
        <w:t>Nordschleife</w:t>
      </w:r>
      <w:proofErr w:type="spellEnd"/>
      <w:r w:rsidRPr="00E37F7B">
        <w:rPr>
          <w:rFonts w:ascii="Arial" w:hAnsi="Arial" w:cs="Arial"/>
          <w:sz w:val="22"/>
          <w:szCs w:val="22"/>
          <w:lang w:val="en-US"/>
        </w:rPr>
        <w:t xml:space="preserve"> Main Race, which, like the Opening Race at the German track, will be run over three laps.</w:t>
      </w:r>
    </w:p>
    <w:p w:rsidR="00854C99" w:rsidRPr="00E37F7B" w:rsidRDefault="00854C99" w:rsidP="00E37F7B">
      <w:pPr>
        <w:rPr>
          <w:rFonts w:ascii="Arial" w:hAnsi="Arial" w:cs="Arial"/>
          <w:sz w:val="22"/>
          <w:szCs w:val="22"/>
          <w:lang w:val="en-US"/>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The changes are expected to ensure each race weekend builds up to a dramatic finale with fans in attendance on location and for those watching on television, anxiously waiting until the end of the day for the ‘big’ moment.</w:t>
      </w:r>
    </w:p>
    <w:p w:rsidR="00854C99" w:rsidRPr="00E37F7B" w:rsidRDefault="00854C99" w:rsidP="00E37F7B">
      <w:pPr>
        <w:rPr>
          <w:rFonts w:ascii="Arial" w:hAnsi="Arial" w:cs="Arial"/>
          <w:sz w:val="22"/>
          <w:szCs w:val="22"/>
          <w:lang w:val="en-US"/>
        </w:rPr>
      </w:pPr>
    </w:p>
    <w:p w:rsidR="00E37F7B" w:rsidRDefault="00E37F7B" w:rsidP="00E37F7B">
      <w:pPr>
        <w:rPr>
          <w:rFonts w:ascii="Arial" w:hAnsi="Arial" w:cs="Arial"/>
          <w:sz w:val="22"/>
          <w:szCs w:val="22"/>
          <w:lang w:val="en-US"/>
        </w:rPr>
      </w:pPr>
      <w:r w:rsidRPr="00E37F7B">
        <w:rPr>
          <w:rFonts w:ascii="Arial" w:hAnsi="Arial" w:cs="Arial"/>
          <w:sz w:val="22"/>
          <w:szCs w:val="22"/>
          <w:lang w:val="en-US"/>
        </w:rPr>
        <w:t xml:space="preserve">Furthermore, the spectacle of the Opening Race will be enhanced with independent racers still aiming for victory as the factory drivers weigh up the pros and cons of pushing all-out for early success from lower down the starting order or strategically waiting to chase the win from what is likely to be a more </w:t>
      </w:r>
      <w:proofErr w:type="spellStart"/>
      <w:r w:rsidRPr="00E37F7B">
        <w:rPr>
          <w:rFonts w:ascii="Arial" w:hAnsi="Arial" w:cs="Arial"/>
          <w:sz w:val="22"/>
          <w:szCs w:val="22"/>
          <w:lang w:val="en-US"/>
        </w:rPr>
        <w:t>favourable</w:t>
      </w:r>
      <w:proofErr w:type="spellEnd"/>
      <w:r w:rsidRPr="00E37F7B">
        <w:rPr>
          <w:rFonts w:ascii="Arial" w:hAnsi="Arial" w:cs="Arial"/>
          <w:sz w:val="22"/>
          <w:szCs w:val="22"/>
          <w:lang w:val="en-US"/>
        </w:rPr>
        <w:t xml:space="preserve"> grid slot in the Main Race.</w:t>
      </w:r>
    </w:p>
    <w:p w:rsidR="00854C99" w:rsidRPr="00E37F7B" w:rsidRDefault="00854C99" w:rsidP="00E37F7B">
      <w:pPr>
        <w:rPr>
          <w:rFonts w:ascii="Arial" w:hAnsi="Arial" w:cs="Arial"/>
          <w:sz w:val="22"/>
          <w:szCs w:val="22"/>
          <w:lang w:val="en-US"/>
        </w:rPr>
      </w:pPr>
    </w:p>
    <w:p w:rsidR="00E37F7B" w:rsidRPr="00E37F7B" w:rsidRDefault="00E37F7B" w:rsidP="00E37F7B">
      <w:pPr>
        <w:rPr>
          <w:rFonts w:ascii="Arial" w:hAnsi="Arial" w:cs="Arial"/>
          <w:sz w:val="22"/>
          <w:szCs w:val="22"/>
          <w:lang w:val="en-US"/>
        </w:rPr>
      </w:pPr>
      <w:r w:rsidRPr="00E37F7B">
        <w:rPr>
          <w:rFonts w:ascii="Arial" w:hAnsi="Arial" w:cs="Arial"/>
          <w:sz w:val="22"/>
          <w:szCs w:val="22"/>
          <w:lang w:val="en-US"/>
        </w:rPr>
        <w:t>With 11 venues already confirmed in the calendar for 2016, classic racetracks in Motorsports will mean the FIA WTCC will visit at least France, Slovakia, Hungary, Morocco, Germany, Portugal, Argentina, Japan, China, Thailand and Qatar. There is also the possibility of an additional race, though this is still to be decided by the promoters.</w:t>
      </w:r>
      <w:bookmarkStart w:id="0" w:name="_GoBack"/>
      <w:bookmarkEnd w:id="0"/>
    </w:p>
    <w:p w:rsidR="00E37F7B" w:rsidRDefault="00E37F7B" w:rsidP="008239BC">
      <w:pPr>
        <w:jc w:val="both"/>
        <w:rPr>
          <w:rStyle w:val="Fett"/>
          <w:rFonts w:ascii="Arial" w:hAnsi="Arial" w:cs="Arial"/>
          <w:b w:val="0"/>
          <w:color w:val="000000"/>
          <w:sz w:val="22"/>
          <w:szCs w:val="22"/>
          <w:lang w:val="en-US"/>
        </w:rPr>
      </w:pPr>
    </w:p>
    <w:p w:rsidR="00AA4933" w:rsidRPr="00E37F7B" w:rsidRDefault="00AA4933" w:rsidP="008239BC">
      <w:pPr>
        <w:jc w:val="both"/>
        <w:rPr>
          <w:rStyle w:val="Fett"/>
          <w:rFonts w:ascii="Arial" w:hAnsi="Arial" w:cs="Arial"/>
          <w:b w:val="0"/>
          <w:color w:val="000000"/>
          <w:sz w:val="22"/>
          <w:szCs w:val="22"/>
          <w:lang w:val="en-US"/>
        </w:rPr>
      </w:pPr>
    </w:p>
    <w:p w:rsidR="00F62DC9" w:rsidRDefault="00F62DC9" w:rsidP="00F62DC9">
      <w:pPr>
        <w:jc w:val="center"/>
        <w:rPr>
          <w:rFonts w:ascii="Arial" w:hAnsi="Arial" w:cs="Arial"/>
          <w:i/>
          <w:color w:val="000000"/>
          <w:sz w:val="16"/>
          <w:szCs w:val="16"/>
          <w:lang w:val="en-GB"/>
        </w:rPr>
      </w:pPr>
      <w:r>
        <w:rPr>
          <w:rFonts w:ascii="Arial" w:hAnsi="Arial" w:cs="Arial"/>
          <w:i/>
          <w:noProof/>
          <w:color w:val="000000"/>
          <w:sz w:val="16"/>
          <w:szCs w:val="16"/>
        </w:rPr>
        <w:drawing>
          <wp:inline distT="0" distB="0" distL="0" distR="0">
            <wp:extent cx="4127738" cy="2751826"/>
            <wp:effectExtent l="19050" t="0" r="6112" b="0"/>
            <wp:docPr id="10" name="Bild 1" descr="M:\Marketing\Web\New Website\Content\Press\2016\2016_01_25 FIA WTCC new season new excitement\2015 Champion Lopez favourite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1_25 FIA WTCC new season new excitement\2015 Champion Lopez favourite again.jpg"/>
                    <pic:cNvPicPr>
                      <a:picLocks noChangeAspect="1" noChangeArrowheads="1"/>
                    </pic:cNvPicPr>
                  </pic:nvPicPr>
                  <pic:blipFill>
                    <a:blip r:embed="rId7" cstate="print"/>
                    <a:srcRect/>
                    <a:stretch>
                      <a:fillRect/>
                    </a:stretch>
                  </pic:blipFill>
                  <pic:spPr bwMode="auto">
                    <a:xfrm>
                      <a:off x="0" y="0"/>
                      <a:ext cx="4129593" cy="2753063"/>
                    </a:xfrm>
                    <a:prstGeom prst="rect">
                      <a:avLst/>
                    </a:prstGeom>
                    <a:noFill/>
                    <a:ln w="9525">
                      <a:noFill/>
                      <a:miter lim="800000"/>
                      <a:headEnd/>
                      <a:tailEnd/>
                    </a:ln>
                  </pic:spPr>
                </pic:pic>
              </a:graphicData>
            </a:graphic>
          </wp:inline>
        </w:drawing>
      </w:r>
    </w:p>
    <w:p w:rsidR="00253CCD" w:rsidRPr="00F62DC9" w:rsidRDefault="00F62DC9" w:rsidP="00F62DC9">
      <w:pPr>
        <w:jc w:val="center"/>
        <w:rPr>
          <w:rFonts w:ascii="Arial" w:hAnsi="Arial" w:cs="Arial"/>
          <w:i/>
          <w:color w:val="000000"/>
          <w:sz w:val="16"/>
          <w:szCs w:val="16"/>
          <w:lang w:val="en-GB"/>
        </w:rPr>
      </w:pPr>
      <w:r w:rsidRPr="00F62DC9">
        <w:rPr>
          <w:rFonts w:ascii="Arial" w:hAnsi="Arial" w:cs="Arial"/>
          <w:i/>
          <w:color w:val="000000"/>
          <w:sz w:val="16"/>
          <w:szCs w:val="16"/>
          <w:lang w:val="en-GB"/>
        </w:rPr>
        <w:t>2015 Champion Lopez favourite again</w:t>
      </w:r>
    </w:p>
    <w:sectPr w:rsidR="00253CCD" w:rsidRPr="00F62DC9"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C99" w:rsidRDefault="00854C99" w:rsidP="00B25742">
      <w:r>
        <w:separator/>
      </w:r>
    </w:p>
  </w:endnote>
  <w:endnote w:type="continuationSeparator" w:id="0">
    <w:p w:rsidR="00854C99" w:rsidRDefault="00854C99" w:rsidP="00B25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Default="00854C9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Default="00854C99">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Default="00854C9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C99" w:rsidRDefault="00854C99" w:rsidP="00B25742">
      <w:r>
        <w:separator/>
      </w:r>
    </w:p>
  </w:footnote>
  <w:footnote w:type="continuationSeparator" w:id="0">
    <w:p w:rsidR="00854C99" w:rsidRDefault="00854C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Default="00854C9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Pr="00B25742" w:rsidRDefault="00854C99"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99" w:rsidRDefault="00854C9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A12F7"/>
    <w:multiLevelType w:val="multilevel"/>
    <w:tmpl w:val="9C248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0878"/>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2302"/>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3CCD"/>
    <w:rsid w:val="00255C85"/>
    <w:rsid w:val="00255E48"/>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0C50"/>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145C"/>
    <w:rsid w:val="00464BBD"/>
    <w:rsid w:val="00473E7F"/>
    <w:rsid w:val="00477B3F"/>
    <w:rsid w:val="004814AA"/>
    <w:rsid w:val="00487F40"/>
    <w:rsid w:val="00493C04"/>
    <w:rsid w:val="00496771"/>
    <w:rsid w:val="004A191D"/>
    <w:rsid w:val="004D20A5"/>
    <w:rsid w:val="004E3DFB"/>
    <w:rsid w:val="004E53E2"/>
    <w:rsid w:val="004F4C9F"/>
    <w:rsid w:val="00502E8B"/>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39BC"/>
    <w:rsid w:val="008242E8"/>
    <w:rsid w:val="008279A2"/>
    <w:rsid w:val="00833EEC"/>
    <w:rsid w:val="008441D5"/>
    <w:rsid w:val="00844FC0"/>
    <w:rsid w:val="00845ABB"/>
    <w:rsid w:val="00854C99"/>
    <w:rsid w:val="0086149F"/>
    <w:rsid w:val="00863643"/>
    <w:rsid w:val="0087579E"/>
    <w:rsid w:val="00875D80"/>
    <w:rsid w:val="0087628C"/>
    <w:rsid w:val="00883251"/>
    <w:rsid w:val="00885579"/>
    <w:rsid w:val="00886B87"/>
    <w:rsid w:val="00892A76"/>
    <w:rsid w:val="00894873"/>
    <w:rsid w:val="00896EB5"/>
    <w:rsid w:val="0089752E"/>
    <w:rsid w:val="008A2792"/>
    <w:rsid w:val="008B05D8"/>
    <w:rsid w:val="008B4954"/>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B6191"/>
    <w:rsid w:val="009C71C3"/>
    <w:rsid w:val="009E089C"/>
    <w:rsid w:val="009E3076"/>
    <w:rsid w:val="009E4272"/>
    <w:rsid w:val="009E7269"/>
    <w:rsid w:val="009F24B3"/>
    <w:rsid w:val="009F42A7"/>
    <w:rsid w:val="009F538B"/>
    <w:rsid w:val="00A12A98"/>
    <w:rsid w:val="00A15A12"/>
    <w:rsid w:val="00A16CFA"/>
    <w:rsid w:val="00A16ECF"/>
    <w:rsid w:val="00A3398D"/>
    <w:rsid w:val="00A36116"/>
    <w:rsid w:val="00A40E12"/>
    <w:rsid w:val="00A41960"/>
    <w:rsid w:val="00A57919"/>
    <w:rsid w:val="00A710A5"/>
    <w:rsid w:val="00A8364B"/>
    <w:rsid w:val="00A8404E"/>
    <w:rsid w:val="00A910FF"/>
    <w:rsid w:val="00A9199E"/>
    <w:rsid w:val="00A93CFC"/>
    <w:rsid w:val="00A9620A"/>
    <w:rsid w:val="00A97B62"/>
    <w:rsid w:val="00A97FD1"/>
    <w:rsid w:val="00AA1E7A"/>
    <w:rsid w:val="00AA46B2"/>
    <w:rsid w:val="00AA4933"/>
    <w:rsid w:val="00AA59AA"/>
    <w:rsid w:val="00AB29FB"/>
    <w:rsid w:val="00AB3D14"/>
    <w:rsid w:val="00AC5A73"/>
    <w:rsid w:val="00AD010A"/>
    <w:rsid w:val="00AD2D5D"/>
    <w:rsid w:val="00AE089E"/>
    <w:rsid w:val="00AE1937"/>
    <w:rsid w:val="00AE72AE"/>
    <w:rsid w:val="00AF2E2D"/>
    <w:rsid w:val="00AF544C"/>
    <w:rsid w:val="00AF6A51"/>
    <w:rsid w:val="00B03049"/>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37F7B"/>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2DC9"/>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833EEC"/>
    <w:rPr>
      <w:b/>
      <w:bCs/>
    </w:rPr>
  </w:style>
  <w:style w:type="character" w:styleId="Hervorhebung">
    <w:name w:val="Emphasis"/>
    <w:basedOn w:val="Absatz-Standardschriftart"/>
    <w:uiPriority w:val="20"/>
    <w:qFormat/>
    <w:rsid w:val="00833E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64650794">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24087591">
      <w:bodyDiv w:val="1"/>
      <w:marLeft w:val="0"/>
      <w:marRight w:val="0"/>
      <w:marTop w:val="0"/>
      <w:marBottom w:val="0"/>
      <w:divBdr>
        <w:top w:val="none" w:sz="0" w:space="0" w:color="auto"/>
        <w:left w:val="none" w:sz="0" w:space="0" w:color="auto"/>
        <w:bottom w:val="none" w:sz="0" w:space="0" w:color="auto"/>
        <w:right w:val="none" w:sz="0" w:space="0" w:color="auto"/>
      </w:divBdr>
    </w:div>
    <w:div w:id="109112509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3040870">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7489791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4768084">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 w:id="21435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1724</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7</cp:revision>
  <cp:lastPrinted>2014-08-28T15:02:00Z</cp:lastPrinted>
  <dcterms:created xsi:type="dcterms:W3CDTF">2016-01-25T12:32:00Z</dcterms:created>
  <dcterms:modified xsi:type="dcterms:W3CDTF">2016-01-25T12:47:00Z</dcterms:modified>
</cp:coreProperties>
</file>